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23 138 vom 26. Juni 2024</w:t>
      </w:r>
    </w:p>
    <w:p>
      <w:r>
        <w:t>VS Kantonsgericht, 2024-06-26, DE</w:t>
      </w:r>
    </w:p>
    <w:p>
      <w:r>
        <w:rPr>
          <w:b/>
        </w:rPr>
        <w:t xml:space="preserve">Quelle: </w:t>
      </w:r>
      <w:r>
        <w:t>https://mcp.opencaselaw.ch/entscheid/vs_gerichte_S1 23 138</w:t>
      </w:r>
    </w:p>
    <w:p>
      <w:r>
        <w:t>FR: VS_GERICHTE S1 23 138 du 26 juin 2024</w:t>
      </w:r>
    </w:p>
    <w:p>
      <w:r>
        <w:t>IT: VS_GERICHTE S1 23 138 del 26 giugno 2024</w:t>
      </w:r>
    </w:p>
    <w:p>
      <w:pPr>
        <w:pStyle w:val="Heading2"/>
      </w:pPr>
      <w:r>
        <w:t>Regeste</w:t>
      </w:r>
    </w:p>
    <w:p>
      <w:r>
        <w:t>S1 23 138 URTEIL VOM 26. JUNI 2024 Kantonsgericht Wallis Sozialversicherungsrechtliche Abteilung Besetzung: Michael Steiner, Präsident; Candido Prada und Dr. Thierry Schnyder, Kantonsrichter; Renata Kreuzer, Gerichtsschreiberin in Sachen X _________, Beschwerdeführer, vertreten durch Rechtsanwalt Nicolas Kuonen, Visp gegen KANTONALE IV-STELLE, Beschwerdegegnerin (Restarbeitsfähigkeit / Invalideneinkommen) Beschwerde gegen dieVerfügung vom 14. August 2023</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Versicherungs- gericht für die Behandlung von Beschwerden auf dem Gebiet des Sozialversicherungs- rechts zuständig ist (vgl. BGE 127 V 176 E. 2). Der Beschwerdeführer ist als Verfügungs- adressat von der Verfügung der Beschwerdegegnerin berührt und hat ein schutzwürdi- ges Interesse an deren Aufhebung oder Änderung (Art. 59 ATSG). Er ist somit zur Be- schwerde legitimiert. Auf die form- (Art. 61 lit. b ATSG) und fristgerecht (Art. 60 ATSG) eingereichte Beschwerde ist einzutreten.</w:t>
      </w:r>
    </w:p>
    <w:p>
      <w:r>
        <w:rPr>
          <w:b/>
        </w:rPr>
        <w:t>E. 2.1</w:t>
      </w:r>
    </w:p>
    <w:p>
      <w:r>
        <w:t>Am 1. Januar 2022 sind neue IVG-Bestimmungen mitsamt entsprechendem Verord- nungsrecht in Kraft getreten. 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(BGE 140 V 41 E. 6.3.1 S. 44 f. mit Hinweisen). Bei der Beurteilung von Dauersachver- halten wird im Sozialversicherungsrecht auf den bis zum Zeitpunkt des Erlasses der strit- tigen Verfügung eingetretenen Sachverhalt abgestellt (vgl. BGE 144 I 81 E. 4.1 S. 86 f.; 132 V 215 E. 3.1.1; Bundesgerichtsurteil 9C_201/2021 vom15. Juni 2021 E. 5.1). Für den hier zu beurteilenden Fall bedeutet das, dass die Ansprüche nach den neuen Ge- setzes- und Verordnungsbestimmungen zu prüfen sind.</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w:t>
      </w:r>
    </w:p>
    <w:p>
      <w:r>
        <w:t>- 6 - Verfahrensbeteiligten nicht aufgeworfene Rechtsfragen werden von der Beschwerde-in- stanz nur geprüft, wenn hierzu aufgrund der Parteivorbringen oder anderer sich aus den Akten ergebender Anhaltspunkte hinreichend Anlass besteht (BGE 119 V 347 E. 1a).</w:t>
      </w:r>
    </w:p>
    <w:p>
      <w:r>
        <w:rPr>
          <w:b/>
        </w:rPr>
        <w:t>E. 2.3</w:t>
      </w:r>
    </w:p>
    <w:p>
      <w:r>
        <w:t>Streitig und zu prüfen ist die Frage, ob die Invalidenversicherung den Grad der Rest- arbeitsfähigkeit genügend abgeklärt und den Invaliditätsgrad unter Zugrundelegung der korrekten Vergleichseinkommen richtig ermittelt hat.</w:t>
      </w:r>
    </w:p>
    <w:p>
      <w:r>
        <w:rPr>
          <w:b/>
        </w:rPr>
        <w:t>E. 3.1</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125 V 261 E. 4; 115 V 134 E. 2).</w:t>
      </w:r>
    </w:p>
    <w:p>
      <w:r>
        <w:rPr>
          <w:b/>
        </w:rPr>
        <w:t>E. 3.2</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Ausschlaggebend für den Beweiswert ist grundsätzlich somit we- der die Herkunft eines Beweismittels noch die Bezeichnung der eingereichten oder in Auftrag gegebenen Stellungnahmen als Bericht oder Gutachten, sondern deren Inhalt (BGE 125 V 351 E. 3a mit Hinweisen; AHI 2001 S. 113 E. 3a).</w:t>
      </w:r>
    </w:p>
    <w:p>
      <w:r>
        <w:t>- 7 -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 nen ärztlichen Feststellungen, so sind ergänzende Abklärungen vorzunehmen (BGE 135 V 465 E. 4.4; Bundesgerichtsurteil 9C_495/2012 vom 4. Oktober 2012 E. 2.3).</w:t>
      </w:r>
    </w:p>
    <w:p>
      <w:r>
        <w:rPr>
          <w:b/>
        </w:rPr>
        <w:t>E. 4.1</w:t>
      </w:r>
    </w:p>
    <w:p>
      <w:r>
        <w:t>Die IV-Stelle stützte sich für die Beurteilung der Arbeitsfähigkeit auf die Berichte ihrer RAD-Ärzte, die ihre Stellungnahmen in Kenntnis der sich im IV-Dossier befinden- den Berichte des Hausarztes und der behandelnden Ärzte erstatteten.</w:t>
      </w:r>
    </w:p>
    <w:p>
      <w:r>
        <w:rPr>
          <w:b/>
        </w:rPr>
        <w:t>E. 4.2</w:t>
      </w:r>
    </w:p>
    <w:p>
      <w:r>
        <w:t>Der Beschwerdeführer bemängelt, die IV verkenne die Tatsache, dass es sich bei der Arbeit als Schulbusfahrer gemäss der Beurteilung der behandelnden Ärzte um eine angepasste Tätigkeit handle, deren Ausübung zu 60% zumutbar sei. Die gesundheitliche Situation sei in Bezug auf die Auswirkungen auf die Arbeitsfähigkeit ungenügend abge- klärt. Insbesondere treffe dies auf die Auswirkungen der chronischen Schmerzstörung zu. Der Hinweis der behandelnden Schmerztherapeutin auf das mögliche Vorliegen ei- ner Psoriasisarthropathie sei von der IV-Stelle übergangen worden.</w:t>
      </w:r>
    </w:p>
    <w:p>
      <w:r>
        <w:rPr>
          <w:b/>
        </w:rPr>
        <w:t>E. 4.3</w:t>
      </w:r>
    </w:p>
    <w:p>
      <w:r>
        <w:t>Der RAD-Bericht vom 12. Juli 2023 (Dok. 103) wurde in Kenntnis der sich im IV- Dossier befindenden Arztberichte, inklusive der internen Stellungnahme des RAD-Psy- chiaters (Dok. 104), wonach aus psychiatrischer Sicht zu keinem Zeitpunkt ein IV-rele- vanter Gesundheitsschaden bestanden habe, verfasst. Der fallführende RAD-Arzt kam nach wie vor zum Schluss, die Tätigkeit als Schulbuschauffeur zu 60% sei möglich, in einer ideal angepassten Tätigkeit wäre indessen eine 100%ige Arbeitsfähigkeit seit dem 2. Oktober 2022 gegeben.</w:t>
      </w:r>
    </w:p>
    <w:p>
      <w:r>
        <w:t>- 8 - Die behandelnde Schmerztherapeutin hielt in ihrem Bericht vom 1. Juni 2023 fest, der Patient leide unter einer chronischen Schmerzerkrankung mir somatischen und psychi- schen Faktoren. Somatisch lägen rezidivierende Lumboischialgien vor. Differentialdiag- nostisch müsste bei der Psoriasisanamnese auch an eine Psoriasisarthropathie gedacht werden. Diesbezüglich bräuchte es eine rheumatologische Abklärung. Von psychischer Seite bestünden eine irrationale Angst vor Verletzungen durch Bewegung, eine Stress- problematik, Hinweise auf eine reaktive depressive Verstimmung und eine schmerzbe- dingte Insomnie. Alle Tätigkeiten, die längere Zeit andauerten, wie längeres Sitzen über eineinhalb bis zwei Stunden, längeres Laufen oder Stehen führten zu einer Schmerzver- stärkung. In seinem Schreiben vom 10. September 2023 (Beschwerdebeilage 4), gerichtet an die sozialversicherungsrechtliche Abteilung des Kantonsgerichts Wallis, bezog sich der Hausarzt des Beschwerdeführers auf die angefochtene Verfügung und stellte fest, aus medizinischer Sicht sei eine 100%ige Arbeitsfähigkeit auch in einer angepassten Tätig- keit nicht möglich. Regelmässige Arbeitspausen seien für den Patienten von grosser Wichtigkeit. Der Hausarzt empfahl die Einholung eines interdisziplinären Gutachtens zu- mindest auf den Gebieten Wirbelsäulenchirurgie und Psychiatrie. Der behandelnde Wirbelsäulenchirurg schrieb in seinen Sprechstundenberichten vom 11. September 2023 (Beschwerdebeilage 3) und vom 21. Februar 2024 (Beilage der Replik), der Patient arbeite zu 60% als Postbus-Chauffeur, eine Steigerung der Arbeits- fähigkeit sei bis dato nicht möglich. Eine Erhöhung auf 100% werde in der jetzigen Tä- tigkeit auch künftig nicht möglich sein. Der Patient sei auf regelmässige Pausen ange- wiesen, in denen er sich auch ablegen könne, um sich zu regenerieren. Daraus resultiere auch eine Einschränkung in der Arbeitsfähigkeit für die sogenannten angepassten Tä- tigkeiten. Wesentliche zusätzliche medizinische Angebote könnten im Moment nicht ge- macht werden. Der zuständige RAD-Arzt nahm am 15. April 2024 nochmals Stellung. Aus den nachge- reichten Berichten ergebe sich nichts Neues. Im Gegenteil werde darin bestätigt, dass längeres, ununterbrochenes Sitzen der Haupttrigger für die Schmerzen sei. Es bleibe demzufolge dabei, dass die Busfahrertätigkeit nicht optimal angepasst sei, da sie aus- schliesslich im Sitzen stattfinde. In einer Bürotätigkeit wären Positionswechsel genau zum richtigen Zeitpunkt und so oft wie nötig möglich. Bezüglich einer theoretisch mögli- chen Psoriasisarthropathie verneinte er anamnestische bzw. bildgebende Hinweise, so- dass sich weitere Abklärungen in dieser Hinsicht erübrigt hätten.</w:t>
      </w:r>
    </w:p>
    <w:p>
      <w:r>
        <w:t>- 9 -</w:t>
      </w:r>
    </w:p>
    <w:p>
      <w:r>
        <w:rPr>
          <w:b/>
        </w:rPr>
        <w:t>E. 4.4</w:t>
      </w:r>
    </w:p>
    <w:p>
      <w:r>
        <w:t>Aus sämtlichen Berichten der behandelnden und beurteilenden Ärzte ergibt sich übereinstimmend, dass die aktuelle Arbeit als Schulbuschauffeur in einem 60%-Pensum aufgrund der langen Pausen zwischen den Fahrten für den Beschwerdeführer machbar ist. Ebenfalls übereinstimmend sind die Mediziner der Ansicht, in dieser als angepasst zu bezeichnenden Tätigkeit werde keine Erhöhung des Arbeitspensums möglich sein. Der Hausarzt des Beschwerdeführers äusserte sich als einziger zur Arbeitsfähigkeit nicht nur als Schulbuschauffeur, sondern in einer angepassten Tätigkeit im Allgemeinen. Er erachtete es als unrealistisch, dass eine solche jemals vollschichtig möglich sein werde. Die chronischen Rückenschmerzen träten nicht nur bei Belastung, sondern auch in Ruhe auf, was die Einschränkung im Alltagsleben erkläre. Der behandelnde Wirbelsäulenchi- rurg tendierte in seinem Schreiben vom 21. Februar 2024 ebenfalls auf eine Einschrän- kung auch für die «sogenannten angepassten Tätigkeiten». Für das erkennende Gericht ist aufgrund der vorliegenden Arztberichte erwiesen, dass für den Beschwerdeführer sämtliche Tätigkeiten, die längeres Sitzen am Stück erfordern, ungeeignet sind. Für das Vorliegen einer vollen Arbeitsfähigkeit in einer leidensadaptier- ten Tätigkeit fehlen indessen schlüssige ärztliche Darlegungen. Die Feststellung in der angefochtenen Verfügung, wonach der Umstand, dass der Beschwerdeführer zu 60% als Buschauffeur arbeite, indirekt bestätige, dass er in einer angepassten Tätigkeit ganz- tags arbeiten könnte, zeigt den vorhandenen Mangel an nachvollziehbaren Argumenten deutlich auf.</w:t>
      </w:r>
    </w:p>
    <w:p>
      <w:r>
        <w:rPr>
          <w:b/>
        </w:rPr>
        <w:t>E. 4.5</w:t>
      </w:r>
    </w:p>
    <w:p>
      <w:r>
        <w:t>Aufgrund des Gesagten ist festzustellen, dass die IV-Stelle der ihr obliegenden Un- tersuchungspflicht in ungenügender Weise nachgekommen ist. Eine Rückweisung der Sache an die Beschwerdegegnerin rechtfertigt sich, da die ungenügende Abklärung ei- nen streitigen Punkt betrifft, der im Verwaltungsverfahren vollständig ungeklärt blieb (BGE 137 V 210 E. 4.4.1.4). Für das erkennende Gericht ist es nicht möglich, über die Restarbeitsfähigkeit des Beschwerdeführers in einer optimal angepassten Tätigkeit mit dem im Sozialversicherungsrecht notwendigen Beweisgrad der überwiegenden Wahr- scheinlichkeit zu befinden. Die Beschwerde ist in dem Sinne gutzuheissen, als die Ver- fügung aufzuheben und die Sache zur Vornahme der notwendigen Abklärungen und zur Neubeurteilung an die IV-Stelle zurückzuweisen ist. Bei diesem Ausgang des Verfahrens erübrigt es sich, darüber zu befinden, ob der Inva- liditätsberechnung das korrekte Invalideneinkommen zugrunde gelegt wurde.</w:t>
      </w:r>
    </w:p>
    <w:p>
      <w:r>
        <w:t>- 10 -</w:t>
      </w:r>
    </w:p>
    <w:p>
      <w:r>
        <w:rPr>
          <w:b/>
        </w:rPr>
        <w:t>E. 5.1</w:t>
      </w:r>
    </w:p>
    <w:p>
      <w:r>
        <w:t>Das Beschwerdeverfahren bei Streitigkeiten um die Bewilligung oder die Verweige- rung von IV-Leistungen vor dem Kantonsgericht ist kostenpflichtig (Art. 69 Abs. 1bis IVG). Aufgrund des Verfahrensaufwandes werden die Kosten zu Lasten der IV-Stelle auf CHF 500 festgesetzt.</w:t>
      </w:r>
    </w:p>
    <w:p>
      <w:r>
        <w:rPr>
          <w:b/>
        </w:rPr>
        <w:t>E. 5.2</w:t>
      </w:r>
    </w:p>
    <w:p>
      <w:r>
        <w:t>Bei diesem Ausgang des Verfahrens hat der Beschwerdeführer einen Anspruch auf Parteientschädigung, die das Gericht unter Würdigung der Bedeutung und Schwierigkeit der Streitsache, des Umfangs der Arbeitsleistung, sowie der durch den Rechtstreit ent- standenen Auslagen auf CHF 2’000 (inkl. Auslagen und Mehrwertsteuer) festsetzt (Art. 61 lit. g ATSG; Art. 4 GTar).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